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rPr>
          <w:rFonts w:ascii="Segoe UI" w:hAnsi="Segoe UI" w:eastAsia="Arial" w:cs="Segoe UI"/>
          <w:sz w:val="28"/>
          <w:szCs w:val="28"/>
          <w:lang w:eastAsia="sk-SK"/>
        </w:rPr>
      </w:pPr>
      <w:r>
        <w:rPr>
          <w:rFonts w:ascii="Arial" w:hAnsi="Arial" w:eastAsia="Arial" w:cs="Times New Roman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-400050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42493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398" cy="98107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-72.00pt;mso-position-horizontal:absolute;mso-position-vertical-relative:text;margin-top:-31.5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eastAsia="Arial" w:cs="Segoe UI"/>
          <w:sz w:val="28"/>
          <w:szCs w:val="28"/>
          <w:lang w:eastAsia="sk-SK"/>
        </w:rPr>
      </w:r>
      <w:r>
        <w:rPr>
          <w:rFonts w:ascii="Segoe UI" w:hAnsi="Segoe UI" w:eastAsia="Arial" w:cs="Segoe UI"/>
          <w:sz w:val="28"/>
          <w:szCs w:val="28"/>
          <w:lang w:eastAsia="sk-SK"/>
        </w:rPr>
      </w:r>
    </w:p>
    <w:p>
      <w:pPr>
        <w:jc w:val="left"/>
        <w:rPr>
          <w:rFonts w:ascii="Segoe UI" w:hAnsi="Segoe UI" w:eastAsia="Arial" w:cs="Segoe UI"/>
          <w:b/>
          <w:bCs/>
        </w:rPr>
      </w:pPr>
      <w:r>
        <w:rPr>
          <w:rFonts w:ascii="Segoe UI" w:hAnsi="Segoe UI" w:eastAsia="Arial" w:cs="Segoe UI"/>
          <w:b/>
          <w:sz w:val="28"/>
          <w:szCs w:val="28"/>
          <w:lang w:eastAsia="sk-SK"/>
        </w:rPr>
        <w:t xml:space="preserve">                                                                                              </w:t>
      </w:r>
      <w:r>
        <w:rPr>
          <w:rFonts w:ascii="Segoe UI" w:hAnsi="Segoe UI" w:eastAsia="Arial" w:cs="Segoe UI"/>
          <w:b/>
          <w:bCs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eastAsia="Segoe UI" w:cs="Segoe UI"/>
          <w:b/>
          <w:bCs/>
          <w:sz w:val="24"/>
          <w:szCs w:val="24"/>
        </w:rPr>
        <w:t xml:space="preserve">Свердловский Росреестр рассказал о характеристиках, необходимых для определения кадастровой стоимости</w:t>
      </w: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Segoe UI" w:hAnsi="Segoe UI" w:eastAsia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  <w:t xml:space="preserve">В 2026 году в Российской Федерации, в том числе на террит</w:t>
      </w:r>
      <w:r>
        <w:rPr>
          <w:rFonts w:ascii="Segoe UI" w:hAnsi="Segoe UI" w:eastAsia="Segoe UI" w:cs="Segoe UI"/>
          <w:bCs/>
          <w:sz w:val="24"/>
          <w:szCs w:val="24"/>
        </w:rPr>
        <w:t xml:space="preserve">ории Свердловской области, будет проведена очередная </w:t>
      </w:r>
      <w:r>
        <w:rPr>
          <w:rFonts w:ascii="Segoe UI" w:hAnsi="Segoe UI" w:eastAsia="Segoe UI" w:cs="Segoe UI"/>
          <w:sz w:val="24"/>
          <w:szCs w:val="24"/>
        </w:rPr>
        <w:t xml:space="preserve">государственная кадастровая оценка (далее – ГКО) </w:t>
      </w:r>
      <w:r>
        <w:rPr>
          <w:rFonts w:ascii="Segoe UI" w:hAnsi="Segoe UI" w:eastAsia="Segoe UI" w:cs="Segoe UI"/>
          <w:bCs/>
          <w:sz w:val="24"/>
          <w:szCs w:val="24"/>
        </w:rPr>
        <w:t xml:space="preserve">земельных участков.</w:t>
      </w: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  <w:highlight w:val="yellow"/>
        </w:rPr>
      </w:pPr>
      <w:r>
        <w:rPr>
          <w:rFonts w:ascii="Segoe UI" w:hAnsi="Segoe UI" w:cs="Segoe UI"/>
          <w:sz w:val="24"/>
          <w:szCs w:val="24"/>
          <w:highlight w:val="yellow"/>
        </w:rPr>
      </w:r>
      <w:r>
        <w:rPr>
          <w:rFonts w:ascii="Segoe UI" w:hAnsi="Segoe UI" w:cs="Segoe UI"/>
          <w:sz w:val="24"/>
          <w:szCs w:val="24"/>
          <w:highlight w:val="yellow"/>
        </w:rPr>
      </w:r>
      <w:r>
        <w:rPr>
          <w:rFonts w:ascii="Segoe UI" w:hAnsi="Segoe UI" w:cs="Segoe UI"/>
          <w:sz w:val="24"/>
          <w:szCs w:val="24"/>
          <w:highlight w:val="yellow"/>
        </w:rPr>
      </w:r>
    </w:p>
    <w:p>
      <w:pPr>
        <w:ind w:firstLine="709"/>
        <w:jc w:val="both"/>
        <w:spacing w:after="0" w:line="240" w:lineRule="auto"/>
        <w:rPr>
          <w:rFonts w:ascii="Segoe UI" w:hAnsi="Segoe UI" w:eastAsia="Segoe UI" w:cs="Segoe UI"/>
          <w:b/>
          <w:sz w:val="24"/>
          <w:szCs w:val="24"/>
          <w:highlight w:val="none"/>
        </w:rPr>
      </w:pPr>
      <w:r>
        <w:rPr>
          <w:rFonts w:ascii="Segoe UI" w:hAnsi="Segoe UI" w:eastAsia="Segoe UI" w:cs="Segoe UI"/>
          <w:i/>
          <w:iCs/>
          <w:sz w:val="24"/>
          <w:szCs w:val="24"/>
          <w:highlight w:val="none"/>
        </w:rPr>
        <w:t xml:space="preserve">«Кадастровая </w:t>
      </w:r>
      <w:r>
        <w:rPr>
          <w:rFonts w:ascii="Segoe UI" w:hAnsi="Segoe UI" w:eastAsia="Segoe UI" w:cs="Segoe UI"/>
          <w:i/>
          <w:iCs/>
          <w:sz w:val="24"/>
          <w:szCs w:val="24"/>
          <w:highlight w:val="none"/>
        </w:rPr>
        <w:t xml:space="preserve">ст</w:t>
      </w:r>
      <w:r>
        <w:rPr>
          <w:rFonts w:ascii="Segoe UI" w:hAnsi="Segoe UI" w:eastAsia="Segoe UI" w:cs="Segoe UI"/>
          <w:i/>
          <w:iCs/>
          <w:sz w:val="24"/>
          <w:szCs w:val="24"/>
          <w:highlight w:val="none"/>
        </w:rPr>
        <w:t xml:space="preserve">оимость определяется путем группировки объектов </w:t>
        <w:br/>
        <w:t xml:space="preserve">и построения единых моделей определения кадастровой стоимости для групп объектов, имеющих схожие характеристики. При этом, используются сведения </w:t>
        <w:br/>
        <w:t xml:space="preserve">о характеристиках объектов недвижимости, содержащиеся в ЕГРН»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, – 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отметил</w:t>
      </w:r>
      <w:r>
        <w:rPr>
          <w:highlight w:val="none"/>
        </w:rPr>
        <w:t xml:space="preserve"> 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заместитель директора – главный технолог</w:t>
      </w:r>
      <w:r>
        <w:rPr>
          <w:highlight w:val="none"/>
        </w:rPr>
        <w:t xml:space="preserve"> 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ГБУ СО «Центр государственной кадастровой оценки» </w:t>
      </w:r>
      <w:r>
        <w:rPr>
          <w:rFonts w:ascii="Segoe UI" w:hAnsi="Segoe UI" w:eastAsia="Segoe UI" w:cs="Segoe UI"/>
          <w:b/>
          <w:sz w:val="24"/>
          <w:szCs w:val="24"/>
          <w:highlight w:val="none"/>
        </w:rPr>
        <w:t xml:space="preserve">Сергей Осипов.</w:t>
      </w:r>
      <w:r>
        <w:rPr>
          <w:rFonts w:ascii="Segoe UI" w:hAnsi="Segoe UI" w:eastAsia="Segoe UI" w:cs="Segoe UI"/>
          <w:b/>
          <w:sz w:val="24"/>
          <w:szCs w:val="24"/>
          <w:highlight w:val="none"/>
        </w:rPr>
        <w:t xml:space="preserve"> </w:t>
      </w:r>
      <w:r>
        <w:rPr>
          <w:rFonts w:ascii="Segoe UI" w:hAnsi="Segoe UI" w:eastAsia="Segoe UI" w:cs="Segoe UI"/>
          <w:b/>
          <w:sz w:val="24"/>
          <w:szCs w:val="24"/>
          <w:highlight w:val="none"/>
        </w:rPr>
      </w:r>
      <w:r>
        <w:rPr>
          <w:rFonts w:ascii="Segoe UI" w:hAnsi="Segoe UI" w:eastAsia="Segoe UI" w:cs="Segoe UI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Segoe UI" w:hAnsi="Segoe UI" w:eastAsia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  <w:t xml:space="preserve">Для того, чтобы кадастровая стоимость была определена корректно, собственникам нужно проверить содержащиеся в ЕГРН характеристики своих объектов недвижимости.</w:t>
      </w: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Segoe UI" w:hAnsi="Segoe UI" w:eastAsia="Segoe UI" w:cs="Segoe UI"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Segoe UI" w:cs="Segoe UI"/>
          <w:sz w:val="24"/>
          <w:szCs w:val="24"/>
          <w:lang w:eastAsia="ru-RU"/>
        </w:rPr>
        <w:t xml:space="preserve">В отношении земельных участков основными характеристиками, влияющими на кадастровую стоимость, являются разрешенное использование </w:t>
        <w:br/>
        <w:t xml:space="preserve">и местоположение.</w:t>
      </w:r>
      <w:r>
        <w:rPr>
          <w:rFonts w:ascii="Segoe UI" w:hAnsi="Segoe UI" w:eastAsia="Segoe UI" w:cs="Segoe UI"/>
          <w:sz w:val="24"/>
          <w:szCs w:val="24"/>
          <w:lang w:eastAsia="ru-RU"/>
        </w:rPr>
      </w:r>
      <w:r>
        <w:rPr>
          <w:rFonts w:ascii="Segoe UI" w:hAnsi="Segoe UI" w:eastAsia="Segoe UI" w:cs="Segoe UI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Segoe UI" w:hAnsi="Segoe UI" w:eastAsia="Segoe UI" w:cs="Segoe UI"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Segoe UI" w:cs="Segoe UI"/>
          <w:sz w:val="24"/>
          <w:szCs w:val="24"/>
          <w:lang w:eastAsia="ru-RU"/>
        </w:rPr>
        <w:t xml:space="preserve">Для учета при определении кадастровой стоимости земельного участка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 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его фактического использования правообладателю необходимо уточнит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ь</w:t>
      </w:r>
      <w:bookmarkStart w:id="0" w:name="_GoBack"/>
      <w:r/>
      <w:bookmarkEnd w:id="0"/>
      <w:r>
        <w:rPr>
          <w:rFonts w:ascii="Segoe UI" w:hAnsi="Segoe UI" w:eastAsia="Segoe UI" w:cs="Segoe UI"/>
          <w:sz w:val="24"/>
          <w:szCs w:val="24"/>
          <w:lang w:eastAsia="ru-RU"/>
        </w:rPr>
        <w:t xml:space="preserve"> 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в ЕГРН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 сведения о виде 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разрешенного использования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.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 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 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В соответствии с законодательством вид разрешенного использования земельного участка определяется правообладат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ел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ем самостоятельно из числа основных и вспомогательных видов разрешенного использования, предусмотренных Правилами землепользования </w:t>
        <w:br/>
        <w:t xml:space="preserve">и застройки муниципального образования, и сведений о территориальной зоне, </w:t>
        <w:br/>
        <w:t xml:space="preserve">в границах которой расположен земельный участок.</w:t>
      </w:r>
      <w:r>
        <w:rPr>
          <w:rFonts w:ascii="Segoe UI" w:hAnsi="Segoe UI" w:eastAsia="Segoe UI" w:cs="Segoe UI"/>
          <w:sz w:val="24"/>
          <w:szCs w:val="24"/>
          <w:lang w:eastAsia="ru-RU"/>
        </w:rPr>
      </w:r>
      <w:r>
        <w:rPr>
          <w:rFonts w:ascii="Segoe UI" w:hAnsi="Segoe UI" w:eastAsia="Segoe UI" w:cs="Segoe UI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Segoe UI" w:hAnsi="Segoe UI" w:eastAsia="Segoe UI" w:cs="Segoe UI"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Segoe UI" w:cs="Segoe UI"/>
          <w:i/>
          <w:iCs/>
          <w:sz w:val="24"/>
          <w:szCs w:val="24"/>
          <w:lang w:eastAsia="ru-RU"/>
        </w:rPr>
        <w:t xml:space="preserve">«Если земельный участок не имеет индивидуального адреса (с точностью до наименования улицы и номера дома) и/или у </w:t>
      </w:r>
      <w:r>
        <w:rPr>
          <w:rFonts w:ascii="Segoe UI" w:hAnsi="Segoe UI" w:eastAsia="Segoe UI" w:cs="Segoe UI"/>
          <w:i/>
          <w:iCs/>
          <w:sz w:val="24"/>
          <w:szCs w:val="24"/>
          <w:lang w:eastAsia="ru-RU"/>
        </w:rPr>
        <w:t xml:space="preserve">него отсутствуют координаты (площадь земельного участка – декларированная), то определить его точное местоположение невозможно. Правообладатель вправе провести кадастровые работы и уточнить сведения о местоположении границ земельного участка и его площади»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, – рассказала заместитель руководителя Управления Росреестра по Свердловской области </w:t>
      </w:r>
      <w:r>
        <w:rPr>
          <w:rFonts w:ascii="Segoe UI" w:hAnsi="Segoe UI" w:eastAsia="Segoe UI" w:cs="Segoe UI"/>
          <w:b/>
          <w:bCs/>
          <w:sz w:val="24"/>
          <w:szCs w:val="24"/>
          <w:lang w:eastAsia="ru-RU"/>
        </w:rPr>
        <w:t xml:space="preserve">Лариса Шатунова</w:t>
      </w:r>
      <w:r>
        <w:rPr>
          <w:rFonts w:ascii="Segoe UI" w:hAnsi="Segoe UI" w:eastAsia="Segoe UI" w:cs="Segoe UI"/>
          <w:sz w:val="24"/>
          <w:szCs w:val="24"/>
          <w:lang w:eastAsia="ru-RU"/>
        </w:rPr>
        <w:t xml:space="preserve">.</w:t>
      </w:r>
      <w:r>
        <w:rPr>
          <w:rFonts w:ascii="Segoe UI" w:hAnsi="Segoe UI" w:eastAsia="Segoe UI" w:cs="Segoe UI"/>
          <w:sz w:val="24"/>
          <w:szCs w:val="24"/>
          <w:lang w:eastAsia="ru-RU"/>
        </w:rPr>
      </w:r>
      <w:r>
        <w:rPr>
          <w:rFonts w:ascii="Segoe UI" w:hAnsi="Segoe UI" w:eastAsia="Segoe UI" w:cs="Segoe UI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Segoe UI" w:cs="Segoe UI"/>
          <w:sz w:val="24"/>
          <w:szCs w:val="24"/>
          <w:lang w:eastAsia="ru-RU"/>
        </w:rPr>
        <w:t xml:space="preserve">Размер кадастровой стоимости и, как следствие, размер земельного налога может измениться после проведения собственником земельного участка мероприятий по приведению содержащихся в ЕГРН сведений о земельном участке и его фактических характеристик.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/>
        <w:rPr>
          <w:rFonts w:ascii="Segoe UI" w:hAnsi="Segoe UI" w:eastAsia="Arial" w:cs="Segoe UI"/>
          <w:b/>
          <w:sz w:val="18"/>
          <w:szCs w:val="18"/>
        </w:rPr>
      </w:pPr>
      <w:r>
        <w:rPr>
          <w:rFonts w:ascii="Arial" w:hAnsi="Arial" w:eastAsia="Arial" w:cs="Times New Roman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36077725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" w:cs="Segoe UI"/>
          <w:b/>
          <w:sz w:val="18"/>
          <w:szCs w:val="18"/>
        </w:rPr>
      </w:r>
      <w:r>
        <w:rPr>
          <w:rFonts w:ascii="Segoe UI" w:hAnsi="Segoe UI" w:eastAsia="Arial" w:cs="Segoe UI"/>
          <w:b/>
          <w:sz w:val="18"/>
          <w:szCs w:val="18"/>
        </w:rPr>
      </w:r>
    </w:p>
    <w:p>
      <w:pPr>
        <w:ind w:firstLine="709"/>
        <w:jc w:val="left"/>
        <w:spacing w:after="0" w:line="240" w:lineRule="auto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50" w:bottom="568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685"/>
    <w:link w:val="677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64">
    <w:name w:val="Heading 7 Char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8 Char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66">
    <w:name w:val="Heading 9 Char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67">
    <w:name w:val="Title Char"/>
    <w:basedOn w:val="685"/>
    <w:link w:val="699"/>
    <w:uiPriority w:val="10"/>
    <w:rPr>
      <w:sz w:val="48"/>
      <w:szCs w:val="48"/>
    </w:rPr>
  </w:style>
  <w:style w:type="character" w:styleId="668">
    <w:name w:val="Subtitle Char"/>
    <w:basedOn w:val="685"/>
    <w:link w:val="701"/>
    <w:uiPriority w:val="11"/>
    <w:rPr>
      <w:sz w:val="24"/>
      <w:szCs w:val="24"/>
    </w:rPr>
  </w:style>
  <w:style w:type="character" w:styleId="669">
    <w:name w:val="Quote Char"/>
    <w:link w:val="703"/>
    <w:uiPriority w:val="29"/>
    <w:rPr>
      <w:i/>
    </w:rPr>
  </w:style>
  <w:style w:type="character" w:styleId="670">
    <w:name w:val="Intense Quote Char"/>
    <w:link w:val="705"/>
    <w:uiPriority w:val="30"/>
    <w:rPr>
      <w:i/>
    </w:rPr>
  </w:style>
  <w:style w:type="character" w:styleId="671">
    <w:name w:val="Header Char"/>
    <w:basedOn w:val="685"/>
    <w:link w:val="707"/>
    <w:uiPriority w:val="99"/>
  </w:style>
  <w:style w:type="character" w:styleId="672">
    <w:name w:val="Caption Char"/>
    <w:basedOn w:val="711"/>
    <w:link w:val="709"/>
    <w:uiPriority w:val="99"/>
  </w:style>
  <w:style w:type="character" w:styleId="673">
    <w:name w:val="Footnote Text Char"/>
    <w:link w:val="840"/>
    <w:uiPriority w:val="99"/>
    <w:rPr>
      <w:sz w:val="18"/>
    </w:rPr>
  </w:style>
  <w:style w:type="character" w:styleId="674">
    <w:name w:val="Endnote Text Char"/>
    <w:link w:val="843"/>
    <w:uiPriority w:val="99"/>
    <w:rPr>
      <w:sz w:val="20"/>
    </w:rPr>
  </w:style>
  <w:style w:type="paragraph" w:styleId="675" w:default="1">
    <w:name w:val="Normal"/>
    <w:qFormat/>
  </w:style>
  <w:style w:type="paragraph" w:styleId="676">
    <w:name w:val="Heading 1"/>
    <w:basedOn w:val="675"/>
    <w:next w:val="675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2">
    <w:name w:val="Heading 7"/>
    <w:basedOn w:val="675"/>
    <w:next w:val="675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3">
    <w:name w:val="Heading 8"/>
    <w:basedOn w:val="675"/>
    <w:next w:val="675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4">
    <w:name w:val="Heading 9"/>
    <w:basedOn w:val="675"/>
    <w:next w:val="675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Заголовок 1 Знак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basedOn w:val="685"/>
    <w:link w:val="677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675"/>
    <w:uiPriority w:val="34"/>
    <w:qFormat/>
    <w:pPr>
      <w:contextualSpacing/>
      <w:ind w:left="720"/>
    </w:pPr>
  </w:style>
  <w:style w:type="paragraph" w:styleId="698">
    <w:name w:val="No Spacing"/>
    <w:uiPriority w:val="1"/>
    <w:qFormat/>
    <w:pPr>
      <w:spacing w:after="0" w:line="240" w:lineRule="auto"/>
    </w:pPr>
  </w:style>
  <w:style w:type="paragraph" w:styleId="699">
    <w:name w:val="Title"/>
    <w:basedOn w:val="675"/>
    <w:next w:val="675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 w:customStyle="1">
    <w:name w:val="Заголовок Знак"/>
    <w:basedOn w:val="685"/>
    <w:link w:val="699"/>
    <w:uiPriority w:val="10"/>
    <w:rPr>
      <w:sz w:val="48"/>
      <w:szCs w:val="48"/>
    </w:rPr>
  </w:style>
  <w:style w:type="paragraph" w:styleId="701">
    <w:name w:val="Subtitle"/>
    <w:basedOn w:val="675"/>
    <w:next w:val="675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 w:customStyle="1">
    <w:name w:val="Подзаголовок Знак"/>
    <w:basedOn w:val="685"/>
    <w:link w:val="701"/>
    <w:uiPriority w:val="11"/>
    <w:rPr>
      <w:sz w:val="24"/>
      <w:szCs w:val="24"/>
    </w:rPr>
  </w:style>
  <w:style w:type="paragraph" w:styleId="703">
    <w:name w:val="Quote"/>
    <w:basedOn w:val="675"/>
    <w:next w:val="675"/>
    <w:link w:val="704"/>
    <w:uiPriority w:val="29"/>
    <w:qFormat/>
    <w:pPr>
      <w:ind w:left="720" w:right="720"/>
    </w:pPr>
    <w:rPr>
      <w:i/>
    </w:rPr>
  </w:style>
  <w:style w:type="character" w:styleId="704" w:customStyle="1">
    <w:name w:val="Цитата 2 Знак"/>
    <w:link w:val="703"/>
    <w:uiPriority w:val="29"/>
    <w:rPr>
      <w:i/>
    </w:rPr>
  </w:style>
  <w:style w:type="paragraph" w:styleId="705">
    <w:name w:val="Intense Quote"/>
    <w:basedOn w:val="675"/>
    <w:next w:val="675"/>
    <w:link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 w:customStyle="1">
    <w:name w:val="Выделенная цитата Знак"/>
    <w:link w:val="705"/>
    <w:uiPriority w:val="30"/>
    <w:rPr>
      <w:i/>
    </w:rPr>
  </w:style>
  <w:style w:type="paragraph" w:styleId="707">
    <w:name w:val="Header"/>
    <w:basedOn w:val="675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Верхний колонтитул Знак"/>
    <w:basedOn w:val="685"/>
    <w:link w:val="707"/>
    <w:uiPriority w:val="99"/>
  </w:style>
  <w:style w:type="paragraph" w:styleId="709">
    <w:name w:val="Footer"/>
    <w:basedOn w:val="675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 w:customStyle="1">
    <w:name w:val="Footer Char"/>
    <w:basedOn w:val="685"/>
    <w:uiPriority w:val="99"/>
  </w:style>
  <w:style w:type="paragraph" w:styleId="711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12" w:customStyle="1">
    <w:name w:val="Нижний колонтитул Знак"/>
    <w:link w:val="709"/>
    <w:uiPriority w:val="99"/>
  </w:style>
  <w:style w:type="table" w:styleId="713">
    <w:name w:val="Table Grid"/>
    <w:basedOn w:val="68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4" w:customStyle="1">
    <w:name w:val="Table Grid Light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5">
    <w:name w:val="Plain Table 1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68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 w:customStyle="1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43" w:customStyle="1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4" w:customStyle="1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5" w:customStyle="1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6" w:customStyle="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47" w:customStyle="1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8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5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6" w:customStyle="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57" w:customStyle="1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8" w:customStyle="1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9" w:customStyle="1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0" w:customStyle="1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1" w:customStyle="1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2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5" w:customStyle="1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06" w:customStyle="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7" w:customStyle="1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8" w:customStyle="1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9" w:customStyle="1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10" w:customStyle="1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1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0" w:customStyle="1">
    <w:name w:val="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1" w:customStyle="1">
    <w:name w:val="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3" w:customStyle="1">
    <w:name w:val="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4" w:customStyle="1">
    <w:name w:val="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 &amp; 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Bordered &amp; 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7" w:customStyle="1">
    <w:name w:val="Bordered &amp; 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8" w:customStyle="1">
    <w:name w:val="Bordered &amp; 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9" w:customStyle="1">
    <w:name w:val="Bordered &amp; 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0" w:customStyle="1">
    <w:name w:val="Bordered &amp; 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1" w:customStyle="1">
    <w:name w:val="Bordered &amp; 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2" w:customStyle="1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3" w:customStyle="1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34" w:customStyle="1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5" w:customStyle="1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6" w:customStyle="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7" w:customStyle="1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38" w:customStyle="1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563c1" w:themeColor="hyperlink"/>
      <w:u w:val="single"/>
    </w:rPr>
  </w:style>
  <w:style w:type="paragraph" w:styleId="840">
    <w:name w:val="footnote text"/>
    <w:basedOn w:val="675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basedOn w:val="685"/>
    <w:uiPriority w:val="99"/>
    <w:unhideWhenUsed/>
    <w:rPr>
      <w:vertAlign w:val="superscript"/>
    </w:rPr>
  </w:style>
  <w:style w:type="paragraph" w:styleId="843">
    <w:name w:val="endnote text"/>
    <w:basedOn w:val="675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 w:customStyle="1">
    <w:name w:val="Текст концевой сноски Знак"/>
    <w:link w:val="843"/>
    <w:uiPriority w:val="99"/>
    <w:rPr>
      <w:sz w:val="20"/>
    </w:rPr>
  </w:style>
  <w:style w:type="character" w:styleId="845">
    <w:name w:val="endnote reference"/>
    <w:basedOn w:val="685"/>
    <w:uiPriority w:val="99"/>
    <w:semiHidden/>
    <w:unhideWhenUsed/>
    <w:rPr>
      <w:vertAlign w:val="superscript"/>
    </w:rPr>
  </w:style>
  <w:style w:type="paragraph" w:styleId="846">
    <w:name w:val="toc 1"/>
    <w:basedOn w:val="675"/>
    <w:next w:val="675"/>
    <w:uiPriority w:val="39"/>
    <w:unhideWhenUsed/>
    <w:pPr>
      <w:spacing w:after="57"/>
    </w:pPr>
  </w:style>
  <w:style w:type="paragraph" w:styleId="847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48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49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50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51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52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53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54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675"/>
    <w:next w:val="675"/>
    <w:uiPriority w:val="99"/>
    <w:unhideWhenUsed/>
    <w:pPr>
      <w:spacing w:after="0"/>
    </w:pPr>
  </w:style>
  <w:style w:type="paragraph" w:styleId="857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58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Ольга Геннадьевна</dc:creator>
  <cp:keywords/>
  <dc:description/>
  <cp:revision>7</cp:revision>
  <dcterms:created xsi:type="dcterms:W3CDTF">2025-12-05T10:00:00Z</dcterms:created>
  <dcterms:modified xsi:type="dcterms:W3CDTF">2026-01-15T12:14:40Z</dcterms:modified>
</cp:coreProperties>
</file>